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5DD6B" w14:textId="77777777" w:rsidR="00D57B42" w:rsidRPr="00D57B42" w:rsidRDefault="00D57B42">
      <w:pPr>
        <w:rPr>
          <w:b/>
          <w:bCs/>
        </w:rPr>
      </w:pPr>
      <w:r w:rsidRPr="00D57B42">
        <w:rPr>
          <w:b/>
          <w:bCs/>
        </w:rPr>
        <w:t>Ochrana osobních údajů</w:t>
      </w:r>
    </w:p>
    <w:p w14:paraId="474C78AB" w14:textId="07AC360E" w:rsidR="00D57B42" w:rsidRDefault="00D57B42">
      <w:r>
        <w:t>Zákon č. 110/2019 Sb., o zpracování osobních údajů</w:t>
      </w:r>
    </w:p>
    <w:p w14:paraId="150751B0" w14:textId="77777777" w:rsidR="00D57B42" w:rsidRDefault="00D57B42">
      <w:r>
        <w:t xml:space="preserve">Účinný od 24. 4. 2019 </w:t>
      </w:r>
    </w:p>
    <w:p w14:paraId="1DF13114" w14:textId="77777777" w:rsidR="00D57B42" w:rsidRDefault="00D57B42">
      <w:r>
        <w:t xml:space="preserve">Ruší zákon č. 101/2000 Sb. </w:t>
      </w:r>
    </w:p>
    <w:p w14:paraId="69311289" w14:textId="77777777" w:rsidR="00D57B42" w:rsidRDefault="00D57B42">
      <w:r>
        <w:t xml:space="preserve">Zpřesňuje práva a povinnosti vyplývající z GDPR Zákon č. 111/2019 Sb. </w:t>
      </w:r>
    </w:p>
    <w:p w14:paraId="2CF3F4E5" w14:textId="77777777" w:rsidR="00D57B42" w:rsidRDefault="00D57B42">
      <w:r>
        <w:t xml:space="preserve">Novelizuje související předpisy </w:t>
      </w:r>
    </w:p>
    <w:p w14:paraId="6A8CA241" w14:textId="77777777" w:rsidR="00D57B42" w:rsidRDefault="00D57B42">
      <w:r>
        <w:t xml:space="preserve">Novelizuje zákon o evidenci obyvatel a o rodných číslech: </w:t>
      </w:r>
    </w:p>
    <w:p w14:paraId="677C3AE6" w14:textId="2606B64E" w:rsidR="002A7E36" w:rsidRDefault="00D57B42">
      <w:r>
        <w:t>§ 13c odst. 1 písm. c): „Rodná čísla lze využívat jen pokud je to nezbytné pro vymáhání soukromoprávních nároků nebo pro předcházení vzniku nesplácených pohledávek, jsou-li přijata konkrétní opatření k ochraně práv a svobod subjektu údajů, která odpovídají stavu techniky, nákladům na provedení, povaze, rozsahu, kontextu a účelům zpracování i různě pravděpodobným a závažným rizikům pro práva a svobody fyzických osob.“</w:t>
      </w:r>
    </w:p>
    <w:sectPr w:rsidR="002A7E36" w:rsidSect="003F55E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B42"/>
    <w:rsid w:val="002A7E36"/>
    <w:rsid w:val="003F55E3"/>
    <w:rsid w:val="00D57B42"/>
    <w:rsid w:val="00D9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11B1"/>
  <w15:chartTrackingRefBased/>
  <w15:docId w15:val="{F2891F7D-3E3C-4165-9E17-F53B2A6B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607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teislerova</dc:creator>
  <cp:keywords/>
  <dc:description/>
  <cp:lastModifiedBy>teislerova</cp:lastModifiedBy>
  <cp:revision>2</cp:revision>
  <dcterms:created xsi:type="dcterms:W3CDTF">2021-02-22T15:49:00Z</dcterms:created>
  <dcterms:modified xsi:type="dcterms:W3CDTF">2021-02-22T15:49:00Z</dcterms:modified>
</cp:coreProperties>
</file>